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5FAE软雅黑" w:hAnsi="\5FAE软雅黑" w:eastAsia="\5FAE软雅黑" w:cs="\5FAE软雅黑"/>
          <w:b/>
          <w:bCs/>
          <w:i w:val="0"/>
          <w:iCs w:val="0"/>
          <w:caps w:val="0"/>
          <w:color w:val="000000"/>
          <w:spacing w:val="0"/>
          <w:sz w:val="48"/>
          <w:szCs w:val="48"/>
          <w:shd w:val="clear" w:fill="FFFFFF"/>
        </w:rPr>
      </w:pPr>
      <w:r>
        <w:rPr>
          <w:rFonts w:ascii="\5FAE软雅黑" w:hAnsi="\5FAE软雅黑" w:eastAsia="\5FAE软雅黑" w:cs="\5FAE软雅黑"/>
          <w:b/>
          <w:bCs/>
          <w:i w:val="0"/>
          <w:iCs w:val="0"/>
          <w:caps w:val="0"/>
          <w:color w:val="000000"/>
          <w:spacing w:val="0"/>
          <w:sz w:val="48"/>
          <w:szCs w:val="48"/>
          <w:shd w:val="clear" w:fill="FFFFFF"/>
        </w:rPr>
        <w:t>《建设工程抗震管理条例》</w:t>
      </w:r>
    </w:p>
    <w:p>
      <w:pPr>
        <w:pStyle w:val="2"/>
        <w:keepNext w:val="0"/>
        <w:keepLines w:val="0"/>
        <w:widowControl/>
        <w:suppressLineNumbers w:val="0"/>
        <w:shd w:val="clear" w:fill="FFFFFF"/>
        <w:spacing w:before="225" w:beforeAutospacing="0" w:after="225" w:afterAutospacing="0"/>
        <w:ind w:left="0" w:right="0" w:firstLine="0"/>
        <w:jc w:val="center"/>
        <w:rPr>
          <w:rFonts w:ascii="\5FAE软雅黑" w:hAnsi="\5FAE软雅黑" w:eastAsia="\5FAE软雅黑" w:cs="\5FAE软雅黑"/>
          <w:i w:val="0"/>
          <w:iCs w:val="0"/>
          <w:caps w:val="0"/>
          <w:color w:val="000000"/>
          <w:spacing w:val="0"/>
          <w:sz w:val="40"/>
          <w:szCs w:val="40"/>
        </w:rPr>
      </w:pPr>
      <w:r>
        <w:rPr>
          <w:rStyle w:val="5"/>
          <w:rFonts w:hint="default" w:ascii="\5FAE软雅黑" w:hAnsi="\5FAE软雅黑" w:eastAsia="\5FAE软雅黑" w:cs="\5FAE软雅黑"/>
          <w:i w:val="0"/>
          <w:iCs w:val="0"/>
          <w:caps w:val="0"/>
          <w:color w:val="000000"/>
          <w:spacing w:val="0"/>
          <w:sz w:val="40"/>
          <w:szCs w:val="40"/>
          <w:shd w:val="clear" w:fill="FFFFFF"/>
        </w:rPr>
        <w:t>中华人民共和国国务院令</w:t>
      </w:r>
    </w:p>
    <w:p>
      <w:pPr>
        <w:pStyle w:val="2"/>
        <w:keepNext w:val="0"/>
        <w:keepLines w:val="0"/>
        <w:widowControl/>
        <w:suppressLineNumbers w:val="0"/>
        <w:shd w:val="clear" w:fill="FFFFFF"/>
        <w:spacing w:before="225" w:beforeAutospacing="0" w:after="225" w:afterAutospacing="0"/>
        <w:ind w:left="0" w:right="0" w:firstLine="0"/>
        <w:jc w:val="center"/>
        <w:rPr>
          <w:rFonts w:hint="default" w:ascii="\5FAE软雅黑" w:hAnsi="\5FAE软雅黑" w:eastAsia="\5FAE软雅黑" w:cs="\5FAE软雅黑"/>
          <w:i w:val="0"/>
          <w:iCs w:val="0"/>
          <w:caps w:val="0"/>
          <w:color w:val="000000"/>
          <w:spacing w:val="0"/>
          <w:sz w:val="40"/>
          <w:szCs w:val="40"/>
        </w:rPr>
      </w:pPr>
      <w:r>
        <w:rPr>
          <w:rFonts w:hint="default" w:ascii="\5FAE软雅黑" w:hAnsi="\5FAE软雅黑" w:eastAsia="\5FAE软雅黑" w:cs="\5FAE软雅黑"/>
          <w:i w:val="0"/>
          <w:iCs w:val="0"/>
          <w:caps w:val="0"/>
          <w:color w:val="000000"/>
          <w:spacing w:val="0"/>
          <w:sz w:val="40"/>
          <w:szCs w:val="40"/>
          <w:shd w:val="clear" w:fill="FFFFFF"/>
        </w:rPr>
        <w:t>第744号</w:t>
      </w:r>
      <w:bookmarkStart w:id="0" w:name="_GoBack"/>
      <w:bookmarkEnd w:id="0"/>
    </w:p>
    <w:p>
      <w:pPr>
        <w:pStyle w:val="2"/>
        <w:keepNext w:val="0"/>
        <w:keepLines w:val="0"/>
        <w:widowControl/>
        <w:suppressLineNumbers w:val="0"/>
        <w:shd w:val="clear" w:fill="FFFFFF"/>
        <w:spacing w:before="225" w:beforeAutospacing="0" w:after="225" w:afterAutospacing="0"/>
        <w:ind w:left="0" w:right="0" w:firstLine="0"/>
        <w:jc w:val="left"/>
        <w:rPr>
          <w:rFonts w:hint="default" w:ascii="\5FAE软雅黑" w:hAnsi="\5FAE软雅黑" w:eastAsia="\5FAE软雅黑" w:cs="\5FAE软雅黑"/>
          <w:i w:val="0"/>
          <w:iCs w:val="0"/>
          <w:caps w:val="0"/>
          <w:color w:val="000000"/>
          <w:spacing w:val="0"/>
          <w:sz w:val="40"/>
          <w:szCs w:val="40"/>
        </w:rPr>
      </w:pPr>
      <w:r>
        <w:rPr>
          <w:rFonts w:hint="default" w:ascii="\5FAE软雅黑" w:hAnsi="\5FAE软雅黑" w:eastAsia="\5FAE软雅黑" w:cs="\5FAE软雅黑"/>
          <w:i w:val="0"/>
          <w:iCs w:val="0"/>
          <w:caps w:val="0"/>
          <w:color w:val="000000"/>
          <w:spacing w:val="0"/>
          <w:sz w:val="40"/>
          <w:szCs w:val="40"/>
          <w:shd w:val="clear" w:fill="FFFFFF"/>
        </w:rPr>
        <w:t>　　《建设工程抗震管理条例》已经2021年5月12日国务院第135次常务会议通过，现予公布，自2021年9月1日起施行。</w:t>
      </w:r>
    </w:p>
    <w:p>
      <w:pPr>
        <w:pStyle w:val="2"/>
        <w:keepNext w:val="0"/>
        <w:keepLines w:val="0"/>
        <w:widowControl/>
        <w:suppressLineNumbers w:val="0"/>
        <w:shd w:val="clear" w:fill="FFFFFF"/>
        <w:spacing w:before="225" w:beforeAutospacing="0" w:after="225" w:afterAutospacing="0"/>
        <w:ind w:left="0" w:right="0" w:firstLine="0"/>
        <w:jc w:val="right"/>
        <w:rPr>
          <w:rFonts w:hint="default" w:ascii="\5FAE软雅黑" w:hAnsi="\5FAE软雅黑" w:eastAsia="\5FAE软雅黑" w:cs="\5FAE软雅黑"/>
          <w:i w:val="0"/>
          <w:iCs w:val="0"/>
          <w:caps w:val="0"/>
          <w:color w:val="000000"/>
          <w:spacing w:val="0"/>
          <w:sz w:val="40"/>
          <w:szCs w:val="40"/>
        </w:rPr>
      </w:pPr>
      <w:r>
        <w:rPr>
          <w:rFonts w:hint="default" w:ascii="\5FAE软雅黑" w:hAnsi="\5FAE软雅黑" w:eastAsia="\5FAE软雅黑" w:cs="\5FAE软雅黑"/>
          <w:i w:val="0"/>
          <w:iCs w:val="0"/>
          <w:caps w:val="0"/>
          <w:color w:val="000000"/>
          <w:spacing w:val="0"/>
          <w:sz w:val="40"/>
          <w:szCs w:val="40"/>
          <w:shd w:val="clear" w:fill="FFFFFF"/>
        </w:rPr>
        <w:t>总理 　李克强</w:t>
      </w:r>
    </w:p>
    <w:p>
      <w:pPr>
        <w:pStyle w:val="2"/>
        <w:keepNext w:val="0"/>
        <w:keepLines w:val="0"/>
        <w:widowControl/>
        <w:suppressLineNumbers w:val="0"/>
        <w:shd w:val="clear" w:fill="FFFFFF"/>
        <w:spacing w:before="225" w:beforeAutospacing="0" w:after="225" w:afterAutospacing="0"/>
        <w:ind w:left="0" w:right="0" w:firstLine="0"/>
        <w:jc w:val="right"/>
        <w:rPr>
          <w:rFonts w:hint="default" w:ascii="\5FAE软雅黑" w:hAnsi="\5FAE软雅黑" w:eastAsia="\5FAE软雅黑" w:cs="\5FAE软雅黑"/>
          <w:i w:val="0"/>
          <w:iCs w:val="0"/>
          <w:caps w:val="0"/>
          <w:color w:val="000000"/>
          <w:spacing w:val="0"/>
          <w:sz w:val="40"/>
          <w:szCs w:val="40"/>
        </w:rPr>
      </w:pPr>
      <w:r>
        <w:rPr>
          <w:rFonts w:hint="default" w:ascii="\5FAE软雅黑" w:hAnsi="\5FAE软雅黑" w:eastAsia="\5FAE软雅黑" w:cs="\5FAE软雅黑"/>
          <w:i w:val="0"/>
          <w:iCs w:val="0"/>
          <w:caps w:val="0"/>
          <w:color w:val="000000"/>
          <w:spacing w:val="0"/>
          <w:sz w:val="40"/>
          <w:szCs w:val="40"/>
          <w:shd w:val="clear" w:fill="FFFFFF"/>
        </w:rPr>
        <w:t>2021年7月19日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ascii="微软雅黑" w:hAnsi="微软雅黑" w:eastAsia="微软雅黑" w:cs="微软雅黑"/>
          <w:i w:val="0"/>
          <w:iCs w:val="0"/>
          <w:caps w:val="0"/>
          <w:color w:val="333333"/>
          <w:spacing w:val="15"/>
          <w:sz w:val="30"/>
          <w:szCs w:val="30"/>
        </w:rPr>
      </w:pPr>
      <w:r>
        <w:rPr>
          <w:rStyle w:val="5"/>
          <w:rFonts w:hint="eastAsia" w:ascii="微软雅黑" w:hAnsi="微软雅黑" w:eastAsia="微软雅黑" w:cs="微软雅黑"/>
          <w:i w:val="0"/>
          <w:iCs w:val="0"/>
          <w:caps w:val="0"/>
          <w:color w:val="333333"/>
          <w:spacing w:val="15"/>
          <w:sz w:val="30"/>
          <w:szCs w:val="30"/>
          <w:bdr w:val="none" w:color="auto" w:sz="0" w:space="0"/>
          <w:shd w:val="clear" w:fill="FFFFFF"/>
        </w:rPr>
        <w:t>建设工程抗震管理条例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微软雅黑" w:hAnsi="微软雅黑" w:eastAsia="微软雅黑" w:cs="微软雅黑"/>
          <w:i w:val="0"/>
          <w:iCs w:val="0"/>
          <w:caps w:val="0"/>
          <w:color w:val="333333"/>
          <w:spacing w:val="15"/>
          <w:sz w:val="30"/>
          <w:szCs w:val="30"/>
        </w:rPr>
      </w:pPr>
      <w:r>
        <w:rPr>
          <w:rStyle w:val="5"/>
          <w:rFonts w:hint="eastAsia" w:ascii="微软雅黑" w:hAnsi="微软雅黑" w:eastAsia="微软雅黑" w:cs="微软雅黑"/>
          <w:i w:val="0"/>
          <w:iCs w:val="0"/>
          <w:caps w:val="0"/>
          <w:color w:val="333333"/>
          <w:spacing w:val="15"/>
          <w:sz w:val="30"/>
          <w:szCs w:val="30"/>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第一条 为了提高建设工程抗震防灾能力，降低地震灾害风险，保障人民生命财产安全，根据《中华人民共和国建筑法》、《中华人民共和国防震减灾法》等法律，制定本条例。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第二条 在中华人民共和国境内从事建设工程抗震的勘察、设计、施工、鉴定、加固、维护等活动及其监督管理，适用本条例。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第三条 建设工程抗震应当坚持以人为本、全面设防、突出重点的原则。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第四条 国务院住房和城乡建设主管部门对全国的建设工程抗震实施统一监督管理。国务院交通运输、水利、工业和信息化、能源等有关部门按照职责分工，负责对全国有关专业建设工程抗震的监督管理。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县级以上地方人民政府住房和城乡建设主管部门对本行政区域内的建设工程抗震实施监督管理。县级以上地方人民政府交通运输、水利、工业和信息化、能源等有关部门在各自职责范围内，负责对本行政区域内有关专业建设工程抗震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县级以上人民政府其他有关部门应当依照本条例和其他有关法律、法规的规定，在各自职责范围内负责建设工程抗震相关工作。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第五条 从事建设工程抗震相关活动的单位和人员，应当依法对建设工程抗震负责。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第六条 国家鼓励和支持建设工程抗震技术的研究、开发和应用。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各级人民政府应当组织开展建设工程抗震知识宣传普及，提高社会公众抗震防灾意识。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第七条 国家建立建设工程抗震调查制度。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县级以上人民政府应当组织有关部门对建设工程抗震性能、抗震技术应用、产业发展等进行调查，全面掌握建设工程抗震基本情况，促进建设工程抗震管理水平提高和科学决策。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第八条 建设工程应当避开抗震防灾专项规划确定的危险地段。确实无法避开的，应当采取符合建设工程使用功能要求和适应地震效应的抗震设防措施。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微软雅黑" w:hAnsi="微软雅黑" w:eastAsia="微软雅黑" w:cs="微软雅黑"/>
          <w:i w:val="0"/>
          <w:iCs w:val="0"/>
          <w:caps w:val="0"/>
          <w:color w:val="333333"/>
          <w:spacing w:val="15"/>
          <w:sz w:val="30"/>
          <w:szCs w:val="30"/>
        </w:rPr>
      </w:pPr>
      <w:r>
        <w:rPr>
          <w:rStyle w:val="5"/>
          <w:rFonts w:hint="eastAsia" w:ascii="微软雅黑" w:hAnsi="微软雅黑" w:eastAsia="微软雅黑" w:cs="微软雅黑"/>
          <w:i w:val="0"/>
          <w:iCs w:val="0"/>
          <w:caps w:val="0"/>
          <w:color w:val="333333"/>
          <w:spacing w:val="15"/>
          <w:sz w:val="30"/>
          <w:szCs w:val="30"/>
          <w:bdr w:val="none" w:color="auto" w:sz="0" w:space="0"/>
          <w:shd w:val="clear" w:fill="FFFFFF"/>
        </w:rPr>
        <w:t>第二章 勘察、设计和施工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第九条 新建、扩建、改建建设工程，应当符合抗震设防强制性标准。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国务院有关部门和国务院标准化行政主管部门依据职责依法制定和发布抗震设防强制性标准。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第十条 建设单位应当对建设工程勘察、设计和施工全过程负责，在勘察、设计和施工合同中明确拟采用的抗震设防强制性标准，按照合同要求对勘察设计成果文件进行核验，组织工程验收，确保建设工程符合抗震设防强制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建设单位不得明示或者暗示勘察、设计、施工等单位和从业人员违反抗震设防强制性标准，降低工程抗震性能。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第十一条 建设工程勘察文件中应当说明抗震场地类别，对场地地震效应进行分析，并提出工程选址、不良地质处置等建议。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建设工程设计文件中应当说明抗震设防烈度、抗震设防类别以及拟采用的抗震设防措施。采用隔震减震技术的建设工程，设计文件中应当对隔震减震装置技术性能、检验检测、施工安装和使用维护等提出明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第十二条 对位于高烈度设防地区、地震重点监视防御区的下列建设工程，设计单位应当在初步设计阶段按照国家有关规定编制建设工程抗震设防专篇，并作为设计文件组成部分：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(一)重大建设工程；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(二)地震时可能发生严重次生灾害的建设工程；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(三)地震时使用功能不能中断或者需要尽快恢复的建设工程。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第十三条 对超限高层建筑工程，设计单位应当在设计文件中予以说明，建设单位应当在初步设计阶段将设计文件等材料报送省、自治区、直辖市人民政府住房和城乡建设主管部门进行抗震设防审批。住房和城乡建设主管部门应当组织专家审查，对采取的抗震设防措施合理可行的，予以批准。超限高层建筑工程抗震设防审批意见应当作为施工图设计和审查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前款所称超限高层建筑工程，是指超出国家现行标准所规定的适用高度和适用结构类型的高层建筑工程以及体型特别不规则的高层建筑工程。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第十四条 工程总承包单位、施工单位及工程监理单位应当建立建设工程质量责任制度，加强对建设工程抗震设防措施施工质量的管理。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国家鼓励工程总承包单位、施工单位采用信息化手段采集、留存隐蔽工程施工质量信息。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施工单位应当按照抗震设防强制性标准进行施工。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第十五条 建设单位应当将建筑的设计使用年限、结构体系、抗震设防烈度、抗震设防类别等具体情况和使用维护要求记入使用说明书，并将使用说明书交付使用人或者买受人。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第十六条 建筑工程根据使用功能以及在抗震救灾中的作用等因素，分为特殊设防类、重点设防类、标准设防类和适度设防类。学校、幼儿园、医院、养老机构、儿童福利机构、应急指挥中心、应急避难场所、广播电视等建筑，应当按照不低于重点设防类的要求采取抗震设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位于高烈度设防地区、地震重点监视防御区的新建学校、幼儿园、医院、养老机构、儿童福利机构、应急指挥中心、应急避难场所、广播电视等建筑应当按照国家有关规定采用隔震减震等技术，保证发生本区域设防地震时能够满足正常使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国家鼓励在除前款规定以外的建设工程中采用隔震减震等技术，提高抗震性能。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第十七条 国务院有关部门和国务院标准化行政主管部门应当依据各自职责推动隔震减震装置相关技术标准的制定，明确通用技术要求。鼓励隔震减震装置生产企业制定严于国家标准、行业标准的企业标准。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隔震减震装置生产经营企业应当建立唯一编码制度和产品检验合格印鉴制度，采集、存储隔震减震装置生产、经营、检测等信息，确保隔震减震装置质量信息可追溯。隔震减震装置质量应当符合有关产品质量法律、法规和国家相关技术标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建设单位应当组织勘察、设计、施工、工程监理单位建立隔震减震工程质量可追溯制度，利用信息化手段对隔震减震装置采购、勘察、设计、进场检测、安装施工、竣工验收等全过程的信息资料进行采集和存储，并纳入建设项目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第十八条 隔震减震装置用于建设工程前，施工单位应当在建设单位或者工程监理单位监督下进行取样，送建设单位委托的具有相应建设工程质量检测资质的机构进行检测。禁止使用不合格的隔震减震装置。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实行施工总承包的，隔震减震装置属于建设工程主体结构的施工，应当由总承包单位自行完成。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工程质量检测机构应当建立建设工程过程数据和结果数据、检测影像资料及检测报告记录与留存制度，对检测数据和检测报告的真实性、准确性负责，不得出具虚假的检测数据和检测报告。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微软雅黑" w:hAnsi="微软雅黑" w:eastAsia="微软雅黑" w:cs="微软雅黑"/>
          <w:i w:val="0"/>
          <w:iCs w:val="0"/>
          <w:caps w:val="0"/>
          <w:color w:val="333333"/>
          <w:spacing w:val="15"/>
          <w:sz w:val="30"/>
          <w:szCs w:val="30"/>
        </w:rPr>
      </w:pPr>
      <w:r>
        <w:rPr>
          <w:rStyle w:val="5"/>
          <w:rFonts w:hint="eastAsia" w:ascii="微软雅黑" w:hAnsi="微软雅黑" w:eastAsia="微软雅黑" w:cs="微软雅黑"/>
          <w:i w:val="0"/>
          <w:iCs w:val="0"/>
          <w:caps w:val="0"/>
          <w:color w:val="333333"/>
          <w:spacing w:val="15"/>
          <w:sz w:val="30"/>
          <w:szCs w:val="30"/>
          <w:bdr w:val="none" w:color="auto" w:sz="0" w:space="0"/>
          <w:shd w:val="clear" w:fill="FFFFFF"/>
        </w:rPr>
        <w:t>第三章 鉴定、加固和维护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第十九条 国家实行建设工程抗震性能鉴定制度。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按照《中华人民共和国防震减灾法》第三十九条规定应当进行抗震性能鉴定的建设工程，由所有权人委托具有相应技术条件和技术能力的机构进行鉴定。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国家鼓励对除前款规定以外的未采取抗震设防措施或者未达到抗震设防强制性标准的已经建成的建设工程进行抗震性能鉴定。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第二十条 抗震性能鉴定结果应当对建设工程是否存在严重抗震安全隐患以及是否需要进行抗震加固作出判定。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抗震性能鉴定结果应当真实、客观、准确。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第二十一条 建设工程所有权人应当对存在严重抗震安全隐患的建设工程进行安全监测，并在加固前采取停止或者限制使用等措施。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对抗震性能鉴定结果判定需要进行抗震加固且具备加固价值的已经建成的建设工程，所有权人应当进行抗震加固。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位于高烈度设防地区、地震重点监视防御区的学校、幼儿园、医院、养老机构、儿童福利机构、应急指挥中心、应急避难场所、广播电视等已经建成的建筑进行抗震加固时，应当经充分论证后采用隔震减震等技术，保证其抗震性能符合抗震设防强制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第二十二条 抗震加固应当依照《建设工程质量管理条例》等规定执行，并符合抗震设防强制性标准。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竣工验收合格后，应当通过信息化手段或者在建设工程显著部位设置永久性标牌等方式，公示抗震加固时间、后续使用年限等信息。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第二十三条 建设工程所有权人应当按照规定对建设工程抗震构件、隔震沟、隔震缝、隔震减震装置及隔震标识进行检查、修缮和维护，及时排除安全隐患。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任何单位和个人不得擅自变动、损坏或者拆除建设工程抗震构件、隔震沟、隔震缝、隔震减震装置及隔震标识。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任何单位和个人发现擅自变动、损坏或者拆除建设工程抗震构件、隔震沟、隔震缝、隔震减震装置及隔震标识的行为，有权予以制止，并向住房和城乡建设主管部门或者其他有关监督管理部门报告。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微软雅黑" w:hAnsi="微软雅黑" w:eastAsia="微软雅黑" w:cs="微软雅黑"/>
          <w:i w:val="0"/>
          <w:iCs w:val="0"/>
          <w:caps w:val="0"/>
          <w:color w:val="333333"/>
          <w:spacing w:val="15"/>
          <w:sz w:val="30"/>
          <w:szCs w:val="30"/>
        </w:rPr>
      </w:pPr>
      <w:r>
        <w:rPr>
          <w:rStyle w:val="5"/>
          <w:rFonts w:hint="eastAsia" w:ascii="微软雅黑" w:hAnsi="微软雅黑" w:eastAsia="微软雅黑" w:cs="微软雅黑"/>
          <w:i w:val="0"/>
          <w:iCs w:val="0"/>
          <w:caps w:val="0"/>
          <w:color w:val="333333"/>
          <w:spacing w:val="15"/>
          <w:sz w:val="30"/>
          <w:szCs w:val="30"/>
          <w:bdr w:val="none" w:color="auto" w:sz="0" w:space="0"/>
          <w:shd w:val="clear" w:fill="FFFFFF"/>
        </w:rPr>
        <w:t>第四章 农村建设工程抗震设防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第二十四条 各级人民政府和有关部门应当加强对农村建设工程抗震设防的管理，提高农村建设工程抗震性能。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第二十五条 县级以上人民政府对经抗震性能鉴定未达到抗震设防强制性标准的农村村民住宅和乡村公共设施建设工程抗震加固给予必要的政策支持。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实施农村危房改造、移民搬迁、灾后恢复重建等，应当保证建设工程达到抗震设防强制性标准。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第二十六条 县级以上地方人民政府应当编制、发放适合农村的实用抗震技术图集。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农村村民住宅建设可以选用抗震技术图集，也可以委托设计单位进行设计，并根据图集或者设计的要求进行施工。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第二十七条 县级以上地方人民政府应当加强对农村村民住宅和乡村公共设施建设工程抗震的指导和服务，加强技术培训，组织建设抗震示范住房，推广应用抗震性能好的结构形式及建造方法。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微软雅黑" w:hAnsi="微软雅黑" w:eastAsia="微软雅黑" w:cs="微软雅黑"/>
          <w:i w:val="0"/>
          <w:iCs w:val="0"/>
          <w:caps w:val="0"/>
          <w:color w:val="333333"/>
          <w:spacing w:val="15"/>
          <w:sz w:val="30"/>
          <w:szCs w:val="30"/>
        </w:rPr>
      </w:pPr>
      <w:r>
        <w:rPr>
          <w:rStyle w:val="5"/>
          <w:rFonts w:hint="eastAsia" w:ascii="微软雅黑" w:hAnsi="微软雅黑" w:eastAsia="微软雅黑" w:cs="微软雅黑"/>
          <w:i w:val="0"/>
          <w:iCs w:val="0"/>
          <w:caps w:val="0"/>
          <w:color w:val="333333"/>
          <w:spacing w:val="15"/>
          <w:sz w:val="30"/>
          <w:szCs w:val="30"/>
          <w:bdr w:val="none" w:color="auto" w:sz="0" w:space="0"/>
          <w:shd w:val="clear" w:fill="FFFFFF"/>
        </w:rPr>
        <w:t>第五章 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第二十八条 县级以上人民政府应当加强对建设工程抗震管理工作的组织领导，建立建设工程抗震管理工作机制，将相关工作纳入本级国民经济和社会发展规划。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县级以上人民政府应当将建设工程抗震工作所需经费列入本级预算。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县级以上地方人民政府应当组织有关部门，结合本地区实际开展地震风险分析，并按照风险程度实行分类管理。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第二十九条 县级以上地方人民政府对未采取抗震设防措施或者未达到抗震设防强制性标准的老旧房屋抗震加固给予必要的政策支持。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国家鼓励建设工程所有权人结合电梯加装、节能改造等开展抗震加固，提升老旧房屋抗震性能。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第三十条 国家鼓励金融机构开发、提供金融产品和服务，促进建设工程抗震防灾能力提高，支持建设工程抗震相关产业发展和新技术应用。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县级以上地方人民政府鼓励和引导社会力量参与抗震性能鉴定、抗震加固。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第三十一条 国家鼓励科研教育机构设立建设工程抗震技术实验室和人才实训基地。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县级以上人民政府应当依法对建设工程抗震新技术产业化项目用地、融资等给予政策支持。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第三十二条 县级以上人民政府住房和城乡建设主管部门或者其他有关监督管理部门应当制定建设工程抗震新技术推广目录，加强对建设工程抗震管理和技术人员的培训。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第三十三条 地震灾害发生后，县级以上人民政府住房和城乡建设主管部门或者其他有关监督管理部门应当开展建设工程安全应急评估和建设工程震害调查，收集、保存相关资料。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微软雅黑" w:hAnsi="微软雅黑" w:eastAsia="微软雅黑" w:cs="微软雅黑"/>
          <w:i w:val="0"/>
          <w:iCs w:val="0"/>
          <w:caps w:val="0"/>
          <w:color w:val="333333"/>
          <w:spacing w:val="15"/>
          <w:sz w:val="30"/>
          <w:szCs w:val="30"/>
        </w:rPr>
      </w:pPr>
      <w:r>
        <w:rPr>
          <w:rStyle w:val="5"/>
          <w:rFonts w:hint="eastAsia" w:ascii="微软雅黑" w:hAnsi="微软雅黑" w:eastAsia="微软雅黑" w:cs="微软雅黑"/>
          <w:i w:val="0"/>
          <w:iCs w:val="0"/>
          <w:caps w:val="0"/>
          <w:color w:val="333333"/>
          <w:spacing w:val="15"/>
          <w:sz w:val="30"/>
          <w:szCs w:val="30"/>
          <w:bdr w:val="none" w:color="auto" w:sz="0" w:space="0"/>
          <w:shd w:val="clear" w:fill="FFFFFF"/>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第三十四条 县级以上人民政府住房和城乡建设主管部门和其他有关监督管理部门应当按照职责分工，加强对建设工程抗震设防强制性标准执行情况的监督检查。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县级以上人民政府住房和城乡建设主管部门应当会同有关部门建立完善建设工程抗震设防数据信息库，并与应急管理、地震等部门实时共享数据。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第三十五条 县级以上人民政府住房和城乡建设主管部门或者其他有关监督管理部门履行建设工程抗震监督管理职责时，有权采取以下措施：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(一)对建设工程或者施工现场进行监督检查；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(二)向有关单位和人员调查了解相关情况；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(三)查阅、复制被检查单位有关建设工程抗震的文件和资料；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(四)对抗震结构材料、构件和隔震减震装置实施抽样检测；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(五)查封涉嫌违反抗震设防强制性标准的施工现场；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(六)发现可能影响抗震质量的问题时，责令相关单位进行必要的检测、鉴定。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第三十六条 县级以上人民政府住房和城乡建设主管部门或者其他有关监督管理部门开展监督检查时，可以委托专业机构进行抽样检测、抗震性能鉴定等技术支持工作。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第三十七条 县级以上人民政府住房和城乡建设主管部门或者其他有关监督管理部门应当建立建设工程抗震责任企业及从业人员信用记录制度，将相关信用记录纳入全国信用信息共享平台。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第三十八条 任何单位和个人对违反本条例规定的违法行为，有权进行举报。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接到举报的住房和城乡建设主管部门或者其他有关监督管理部门应当进行调查，依法处理，并为举报人保密。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微软雅黑" w:hAnsi="微软雅黑" w:eastAsia="微软雅黑" w:cs="微软雅黑"/>
          <w:i w:val="0"/>
          <w:iCs w:val="0"/>
          <w:caps w:val="0"/>
          <w:color w:val="333333"/>
          <w:spacing w:val="15"/>
          <w:sz w:val="30"/>
          <w:szCs w:val="30"/>
        </w:rPr>
      </w:pPr>
      <w:r>
        <w:rPr>
          <w:rStyle w:val="5"/>
          <w:rFonts w:hint="eastAsia" w:ascii="微软雅黑" w:hAnsi="微软雅黑" w:eastAsia="微软雅黑" w:cs="微软雅黑"/>
          <w:i w:val="0"/>
          <w:iCs w:val="0"/>
          <w:caps w:val="0"/>
          <w:color w:val="333333"/>
          <w:spacing w:val="15"/>
          <w:sz w:val="30"/>
          <w:szCs w:val="30"/>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第三十九条 违反本条例规定，住房和城乡建设主管部门或者其他有关监督管理部门工作人员在监督管理工作中玩忽职守、滥用职权、徇私舞弊的，依法给予处分。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第四十条 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违反本条例规定，建设单位未经超限高层建筑工程抗震设防审批进行施工的，责令停止施工，限期改正，处20万元以上100万元以下的罚款；造成损失的，依法承担赔偿责任。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第四十一条 违反本条例规定，设计单位有下列行为之一的，责令改正，处10万元以上30万元以下的罚款；情节严重的，责令停业整顿，降低资质等级或者吊销资质证书；造成损失的，依法承担赔偿责任：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(一)未按照超限高层建筑工程抗震设防审批意见进行施工图设计；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(二)未在初步设计阶段将建设工程抗震设防专篇作为设计文件组成部分；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(三)未按照抗震设防强制性标准进行设计。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第四十二条 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第四十三条 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第四十四条 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第四十五条 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第四十六条 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第四十七条 依照本条例规定，给予单位罚款处罚的，对其直接负责的主管人员和其他直接责任人员处单位罚款数额5%以上10%以下的罚款。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本条例规定的降低资质等级或者吊销资质证书的行政处罚，由颁发资质证书的机关决定；其他行政处罚，由住房和城乡建设主管部门或者其他有关监督管理部门依照法定职权决定。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第四十八条 违反本条例规定，构成犯罪的，依法追究刑事责任。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hint="eastAsia" w:ascii="微软雅黑" w:hAnsi="微软雅黑" w:eastAsia="微软雅黑" w:cs="微软雅黑"/>
          <w:i w:val="0"/>
          <w:iCs w:val="0"/>
          <w:caps w:val="0"/>
          <w:color w:val="333333"/>
          <w:spacing w:val="15"/>
          <w:sz w:val="30"/>
          <w:szCs w:val="30"/>
        </w:rPr>
      </w:pPr>
      <w:r>
        <w:rPr>
          <w:rStyle w:val="5"/>
          <w:rFonts w:hint="eastAsia" w:ascii="微软雅黑" w:hAnsi="微软雅黑" w:eastAsia="微软雅黑" w:cs="微软雅黑"/>
          <w:i w:val="0"/>
          <w:iCs w:val="0"/>
          <w:caps w:val="0"/>
          <w:color w:val="333333"/>
          <w:spacing w:val="15"/>
          <w:sz w:val="30"/>
          <w:szCs w:val="30"/>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第四十九条 本条例下列用语的含义：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(一)建设工程：主要包括土木工程、建筑工程、线路管道和设备安装工程等。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(二)抗震设防强制性标准：是指包括抗震设防类别、抗震性能要求和抗震设防措施等内容的工程建设强制性标准。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(三)地震时使用功能不能中断或者需要尽快恢复的建设工程：是指发生地震后提供应急医疗、供水、供电、交通、通信等保障或者应急指挥、避难疏散功能的建设工程。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(四)高烈度设防地区：是指抗震设防烈度为8度及以上的地区。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(五)地震重点监视防御区：是指未来5至10年内存在发生破坏性地震危险或者受破坏性地震影响，可能造成严重的地震灾害损失的地区和城市。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第五十条 抢险救灾及其他临时性建设工程不适用本条例。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军事建设工程的抗震管理，中央军事委员会另有规定的，适用有关规定。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15"/>
          <w:sz w:val="30"/>
          <w:szCs w:val="30"/>
        </w:rPr>
      </w:pPr>
      <w:r>
        <w:rPr>
          <w:rFonts w:hint="eastAsia" w:ascii="微软雅黑" w:hAnsi="微软雅黑" w:eastAsia="微软雅黑" w:cs="微软雅黑"/>
          <w:i w:val="0"/>
          <w:iCs w:val="0"/>
          <w:caps w:val="0"/>
          <w:color w:val="333333"/>
          <w:spacing w:val="15"/>
          <w:sz w:val="30"/>
          <w:szCs w:val="30"/>
          <w:bdr w:val="none" w:color="auto" w:sz="0" w:space="0"/>
          <w:shd w:val="clear" w:fill="FFFFFF"/>
        </w:rPr>
        <w:t>　　第五十一条 本条例自2021年9月1日起施行。</w:t>
      </w:r>
    </w:p>
    <w:p>
      <w:pPr>
        <w:rPr>
          <w:rFonts w:ascii="\5FAE软雅黑" w:hAnsi="\5FAE软雅黑" w:eastAsia="\5FAE软雅黑" w:cs="\5FAE软雅黑"/>
          <w:b/>
          <w:bCs/>
          <w:i w:val="0"/>
          <w:iCs w:val="0"/>
          <w:caps w:val="0"/>
          <w:color w:val="000000"/>
          <w:spacing w:val="0"/>
          <w:sz w:val="48"/>
          <w:szCs w:val="4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5FAE软雅黑">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941A2"/>
    <w:rsid w:val="2AB171E0"/>
    <w:rsid w:val="2AEC79B3"/>
    <w:rsid w:val="43E94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2021-05-26T01:13:00Z</dcterms:created>
  <dc:creator>依窗看景</dc:creator>
  <cp:lastModifiedBy>依窗看景</cp:lastModifiedBy>
  <dcterms:modified xsi:type="dcterms:W3CDTF">2021-08-04T09:05:58Z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F033C274CB414048B5083A8D0859EC92</vt:lpwstr>
  </property>
</Properties>
</file>